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ceb736e8a4056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7"/>
        <w:gridCol w:w="566"/>
        <w:gridCol w:w="24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35"/>
              <w:gridCol w:w="1695"/>
              <w:gridCol w:w="1695"/>
              <w:gridCol w:w="1719"/>
            </w:tblGrid>
            <w:tr>
              <w:trPr>
                <w:trHeight w:val="1051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4.3. Ефективність кадрової політики та забезпечення можливостей для професійного розвитку педагогічних працівників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89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4.3.2. У закладі освіти створено умови, які мотивують педагогічних працівників до підвищення якості освітньої діяльності, саморозвитку, здійснення інноваційної освітньої діяльності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333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4.3.3. У закладі освіти створено умови, які сприяють підвищенню кваліфікації педагогічних працівників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425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9003"/>
              <w:gridCol w:w="181"/>
            </w:tblGrid>
            <w:tr>
              <w:trPr>
                <w:trHeight w:val="22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0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03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519"/>
                    <w:gridCol w:w="2484"/>
                  </w:tblGrid>
                  <w:tr>
                    <w:trPr>
                      <w:trHeight w:val="553" w:hRule="exact"/>
                    </w:trPr>
                    <w:tc>
                      <w:tcPr>
                        <w:tcW w:w="651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Форма вивчення документації</w:t>
                        </w:r>
                      </w:p>
                    </w:tc>
                    <w:tc>
                      <w:tcPr>
                        <w:tcW w:w="248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51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651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23. Протоколи засідань педагогічної ради/накази з основної діяльності: наявність рішень про визнання результатів підвищення кваліфікації, проходження атестації (сертифікації) педагогічними працівниками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651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24. Стратегія розвитку закладу освіти/річний план роботи/протоколи засідань педагогічної ради: наявність заходів/рішень з питань підвищення кваліфікації педагогічними працівниками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81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0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aac87b78f6214f5d"/>
          <w:footerReference xmlns:r="http://schemas.openxmlformats.org/officeDocument/2006/relationships" w:type="default" r:id="R6478cea977dc435b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566"/>
        <w:gridCol w:w="7413"/>
      </w:tblGrid>
      <w:tr>
        <w:trPr>
          <w:trHeight w:val="737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9"/>
            </w:tblGrid>
            <w:tr>
              <w:trPr>
                <w:trHeight w:val="1051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89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333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373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be75c95c83c640da"/>
          <w:footerReference xmlns:r="http://schemas.openxmlformats.org/officeDocument/2006/relationships" w:type="default" r:id="Ra3e62cab7cb74623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87"/>
              <w:gridCol w:w="15"/>
              <w:gridCol w:w="182"/>
            </w:tblGrid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hMerge w:val="restart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549"/>
                    <w:gridCol w:w="2454"/>
                  </w:tblGrid>
                  <w:tr>
                    <w:trPr>
                      <w:trHeight w:val="613" w:hRule="exact"/>
                    </w:trPr>
                    <w:tc>
                      <w:tcPr>
                        <w:tcW w:w="654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заступника керівника закладу освіти</w:t>
                        </w:r>
                      </w:p>
                    </w:tc>
                    <w:tc>
                      <w:tcPr>
                        <w:tcW w:w="245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54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45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3042" w:hRule="exact"/>
                    </w:trPr>
                    <w:tc>
                      <w:tcPr>
                        <w:tcW w:w="654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10. Чи створені умови для підвищення кваліфікації педагогічних працівників?</w:t>
                        </w:r>
                      </w:p>
                    </w:tc>
                    <w:tc>
                      <w:tcPr>
                        <w:tcW w:w="245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До 25 грудня складений орієнтовний план підвищення кваліфікацвї на 2023 рік за пропозиціями педагогічних працівників. Він затверджений педрадою й оприлюднений на вебсайті ліцею. Більшість освітян підвищує кваліфікацію при ВІППО. Педпрацівник самостійно визначає щорічний обсяг годин та обирає суб"єкта підвищення кваліфікації.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64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hMerge w:val="restart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549"/>
                    <w:gridCol w:w="2454"/>
                  </w:tblGrid>
                  <w:tr>
                    <w:trPr>
                      <w:trHeight w:val="599" w:hRule="exact"/>
                    </w:trPr>
                    <w:tc>
                      <w:tcPr>
                        <w:tcW w:w="654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245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54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45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54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17. Чи створено в закладі освіти умови для підвищення кваліфікації педагогічних працівників?</w:t>
                        </w:r>
                      </w:p>
                    </w:tc>
                    <w:tc>
                      <w:tcPr>
                        <w:tcW w:w="245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Курси, вебінари, самоосвіта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22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1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Педагогічні працівники</w:t>
                  </w:r>
                </w:p>
              </w:tc>
              <w:tc>
                <w:tcPr>
                  <w:tcW w:w="1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hMerge w:val="restart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50pt;height:198pt">
                        <v:imagedata xmlns:r="http://schemas.openxmlformats.org/officeDocument/2006/relationships" cropleft="0" croptop="0" cropright="0" cropbottom="0" r:pict="R8004e105cae74b8a"/>
                      </v:image>
                    </w:pict>
                  </w:r>
                </w:p>
              </w:tc>
              <w:tc>
                <w:tcPr>
                  <w:tcW w:w="15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946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8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fc3465252c9a4fc2"/>
          <w:footerReference xmlns:r="http://schemas.openxmlformats.org/officeDocument/2006/relationships" w:type="default" r:id="Ra9a9f7bb6e46421f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9003"/>
              <w:gridCol w:w="181"/>
            </w:tblGrid>
            <w:tr>
              <w:trPr>
                <w:trHeight w:val="432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0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50pt;height:224pt">
                        <v:imagedata xmlns:r="http://schemas.openxmlformats.org/officeDocument/2006/relationships" cropleft="0" croptop="0" cropright="0" cropbottom="0" r:pict="R52abd76769154a45"/>
                      </v:image>
                    </w:pict>
                  </w:r>
                </w:p>
              </w:tc>
              <w:tc>
                <w:tcPr>
                  <w:tcW w:w="18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5ce186d476204607"/>
      <w:footerReference xmlns:r="http://schemas.openxmlformats.org/officeDocument/2006/relationships" w:type="default" r:id="R660ec75da2344e79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aac87b78f6214f5d" /><Relationship Type="http://schemas.openxmlformats.org/officeDocument/2006/relationships/footer" Target="/word/footer1.xml" Id="R6478cea977dc435b" /><Relationship Type="http://schemas.openxmlformats.org/officeDocument/2006/relationships/header" Target="/word/header2.xml" Id="Rbe75c95c83c640da" /><Relationship Type="http://schemas.openxmlformats.org/officeDocument/2006/relationships/footer" Target="/word/footer2.xml" Id="Ra3e62cab7cb74623" /><Relationship Type="http://schemas.openxmlformats.org/officeDocument/2006/relationships/image" Target="/media/image.emf" Id="R8004e105cae74b8a" /><Relationship Type="http://schemas.openxmlformats.org/officeDocument/2006/relationships/header" Target="/word/header3.xml" Id="Rfc3465252c9a4fc2" /><Relationship Type="http://schemas.openxmlformats.org/officeDocument/2006/relationships/footer" Target="/word/footer3.xml" Id="Ra9a9f7bb6e46421f" /><Relationship Type="http://schemas.openxmlformats.org/officeDocument/2006/relationships/image" Target="/media/image2.emf" Id="R52abd76769154a45" /><Relationship Type="http://schemas.openxmlformats.org/officeDocument/2006/relationships/header" Target="/word/header4.xml" Id="R5ce186d476204607" /><Relationship Type="http://schemas.openxmlformats.org/officeDocument/2006/relationships/footer" Target="/word/footer4.xml" Id="R660ec75da2344e79" /></Relationships>
</file>